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default" w:ascii="Arial" w:hAnsi="Arial" w:eastAsia="宋体" w:cs="Times New Roman"/>
          <w:b/>
          <w:bCs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5"/>
      <w:bookmarkStart w:id="3" w:name="OLE_LINK6"/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ascii="Arial" w:hAnsi="Arial" w:cs="Arial"/>
          <w:b/>
          <w:sz w:val="24"/>
          <w:szCs w:val="24"/>
        </w:rPr>
        <w:t>98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-bis</w:t>
      </w:r>
      <w:r>
        <w:rPr>
          <w:rFonts w:ascii="Arial" w:hAnsi="Arial" w:cs="Arial"/>
          <w:b/>
          <w:sz w:val="24"/>
          <w:szCs w:val="24"/>
        </w:rPr>
        <w:t>-e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ab/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R4-2104430</w:t>
      </w:r>
      <w:bookmarkStart w:id="4" w:name="_GoBack"/>
      <w:bookmarkEnd w:id="4"/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Times New Roman"/>
          <w:b/>
          <w:bCs/>
          <w:sz w:val="24"/>
          <w:szCs w:val="24"/>
          <w:lang w:val="en-GB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Electronic Meeting, Apr. 12-20, 2021</w:t>
      </w:r>
    </w:p>
    <w:bookmarkEnd w:id="2"/>
    <w:bookmarkEnd w:id="3"/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eastAsia="宋体" w:cs="Times New Roman"/>
          <w:b/>
          <w:bCs/>
          <w:sz w:val="24"/>
          <w:szCs w:val="20"/>
          <w:lang w:val="en-GB" w:eastAsia="ja-JP"/>
        </w:rPr>
      </w:pPr>
    </w:p>
    <w:p>
      <w:pPr>
        <w:tabs>
          <w:tab w:val="left" w:pos="1985"/>
        </w:tabs>
        <w:ind w:left="1985" w:hanging="1985"/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Source: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ZTE</w:t>
      </w:r>
      <w:r>
        <w:rPr>
          <w:rFonts w:ascii="Arial" w:hAnsi="Arial" w:eastAsia="Calibri" w:cs="Arial"/>
          <w:b/>
          <w:bCs/>
          <w:sz w:val="24"/>
          <w:lang w:val="en-GB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Corporation</w:t>
      </w:r>
    </w:p>
    <w:p>
      <w:pPr>
        <w:ind w:left="1985" w:hanging="1985"/>
        <w:jc w:val="both"/>
        <w:rPr>
          <w:rFonts w:ascii="Arial" w:hAnsi="Arial" w:eastAsia="Calibri" w:cs="Arial"/>
          <w:b/>
          <w:bCs/>
          <w:sz w:val="24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Title: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Calibri" w:cs="Arial"/>
          <w:b/>
          <w:bCs/>
          <w:sz w:val="24"/>
          <w:lang w:val="en-GB"/>
        </w:rPr>
        <w:t>On terminology updates for measurements in NR-U</w:t>
      </w:r>
    </w:p>
    <w:p>
      <w:pPr>
        <w:tabs>
          <w:tab w:val="left" w:pos="1985"/>
        </w:tabs>
        <w:spacing w:after="120" w:line="240" w:lineRule="auto"/>
        <w:jc w:val="both"/>
        <w:rPr>
          <w:rFonts w:hint="default" w:ascii="Arial" w:hAnsi="Arial" w:eastAsia="宋体" w:cs="Arial"/>
          <w:b/>
          <w:bCs/>
          <w:sz w:val="24"/>
          <w:szCs w:val="20"/>
          <w:lang w:val="en-US" w:eastAsia="zh-CN"/>
        </w:rPr>
      </w:pPr>
      <w:r>
        <w:rPr>
          <w:rFonts w:ascii="Arial" w:hAnsi="Arial" w:eastAsia="MS Mincho" w:cs="Arial"/>
          <w:b/>
          <w:bCs/>
          <w:sz w:val="24"/>
          <w:szCs w:val="20"/>
        </w:rPr>
        <w:t>Agenda item:</w:t>
      </w:r>
      <w:r>
        <w:rPr>
          <w:rFonts w:ascii="Arial" w:hAnsi="Arial" w:eastAsia="MS Mincho" w:cs="Arial"/>
          <w:b/>
          <w:bCs/>
          <w:sz w:val="24"/>
          <w:szCs w:val="20"/>
        </w:rPr>
        <w:tab/>
      </w:r>
      <w:r>
        <w:rPr>
          <w:rFonts w:hint="eastAsia" w:ascii="Arial" w:hAnsi="Arial" w:eastAsia="宋体" w:cs="Arial"/>
          <w:b/>
          <w:bCs/>
          <w:sz w:val="24"/>
          <w:szCs w:val="20"/>
          <w:lang w:val="en-US" w:eastAsia="zh-CN"/>
        </w:rPr>
        <w:t>5.1.2.1</w:t>
      </w:r>
    </w:p>
    <w:p>
      <w:pPr>
        <w:tabs>
          <w:tab w:val="left" w:pos="1985"/>
        </w:tabs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</w:rPr>
        <w:t>Document for: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ascii="Arial" w:hAnsi="Arial" w:eastAsia="Calibri" w:cs="Arial"/>
          <w:b/>
          <w:bCs/>
          <w:sz w:val="24"/>
        </w:rPr>
        <w:t>Discussion</w:t>
      </w:r>
    </w:p>
    <w:p>
      <w:pPr>
        <w:keepNext/>
        <w:keepLines/>
        <w:pBdr>
          <w:top w:val="single" w:color="auto" w:sz="12" w:space="0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hAnsi="Arial" w:eastAsia="宋体" w:cs="Times New Roman"/>
          <w:sz w:val="36"/>
          <w:szCs w:val="20"/>
          <w:lang w:val="en-GB"/>
        </w:rPr>
      </w:pPr>
      <w:r>
        <w:rPr>
          <w:rFonts w:ascii="Arial" w:hAnsi="Arial" w:eastAsia="宋体" w:cs="Times New Roman"/>
          <w:sz w:val="36"/>
          <w:szCs w:val="20"/>
          <w:lang w:val="en-GB"/>
        </w:rPr>
        <w:t>1</w:t>
      </w:r>
      <w:r>
        <w:rPr>
          <w:rFonts w:ascii="Arial" w:hAnsi="Arial" w:eastAsia="宋体" w:cs="Times New Roman"/>
          <w:sz w:val="36"/>
          <w:szCs w:val="20"/>
          <w:lang w:val="en-GB"/>
        </w:rPr>
        <w:tab/>
      </w:r>
      <w:r>
        <w:rPr>
          <w:rFonts w:ascii="Arial" w:hAnsi="Arial" w:eastAsia="宋体" w:cs="Times New Roman"/>
          <w:sz w:val="36"/>
          <w:szCs w:val="20"/>
          <w:lang w:val="en-GB"/>
        </w:rPr>
        <w:t>Intro</w:t>
      </w:r>
      <w:r>
        <w:rPr>
          <w:rStyle w:val="30"/>
        </w:rPr>
        <w:t>ductio</w:t>
      </w:r>
      <w:r>
        <w:rPr>
          <w:rFonts w:ascii="Arial" w:hAnsi="Arial" w:eastAsia="宋体" w:cs="Times New Roman"/>
          <w:sz w:val="36"/>
          <w:szCs w:val="20"/>
          <w:lang w:val="en-GB"/>
        </w:rPr>
        <w:t>n</w:t>
      </w:r>
    </w:p>
    <w:p>
      <w:pPr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In RAN4 98-e, companies discussed about the updates for terminologies mainly to clarify some scenarios where DRX, MG, CSSF, SMTC are configured together under NR-U. Since the combination of such configurations may lead to ambiguities in UE behavior, it is needed for some clarification.</w:t>
      </w:r>
    </w:p>
    <w:p>
      <w:pPr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Companies</w:t>
      </w:r>
      <w:r>
        <w:rPr>
          <w:rFonts w:hint="default" w:eastAsia="宋体"/>
          <w:sz w:val="22"/>
          <w:szCs w:val="22"/>
          <w:lang w:val="en-US" w:eastAsia="zh-CN"/>
        </w:rPr>
        <w:t>’</w:t>
      </w:r>
      <w:r>
        <w:rPr>
          <w:rFonts w:hint="eastAsia" w:eastAsia="宋体"/>
          <w:sz w:val="22"/>
          <w:szCs w:val="22"/>
          <w:lang w:val="en-US" w:eastAsia="zh-CN"/>
        </w:rPr>
        <w:t xml:space="preserve"> views are summarized in WF [1], the content copied below: </w:t>
      </w:r>
    </w:p>
    <w:tbl>
      <w:tblPr>
        <w:tblStyle w:val="18"/>
        <w:tblW w:w="98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3" w:type="dxa"/>
          </w:tcPr>
          <w:p>
            <w:pPr>
              <w:pStyle w:val="25"/>
              <w:spacing w:after="200" w:line="276" w:lineRule="auto"/>
              <w:ind w:left="0" w:leftChars="0" w:firstLine="800" w:firstLineChars="400"/>
              <w:contextualSpacing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Further NR-U terminology clarification</w:t>
            </w:r>
          </w:p>
          <w:p>
            <w:pPr>
              <w:pStyle w:val="25"/>
              <w:spacing w:after="200" w:line="276" w:lineRule="auto"/>
              <w:ind w:left="0" w:leftChars="0"/>
              <w:contextualSpacing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General principles to address the impact of DRX, MGRP, CSSF, etc. on the availability definition:</w:t>
            </w:r>
          </w:p>
          <w:p>
            <w:pPr>
              <w:pStyle w:val="25"/>
              <w:spacing w:after="200" w:line="276" w:lineRule="auto"/>
              <w:ind w:left="0" w:leftChars="0" w:firstLine="200" w:firstLineChars="100"/>
              <w:contextualSpacing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When configured with measurements in measurement cycles: the UE is not required to determine the availability of SMTC occasions more frequent than once per measurement cycle.</w:t>
            </w:r>
          </w:p>
          <w:p>
            <w:pPr>
              <w:pStyle w:val="25"/>
              <w:spacing w:after="200" w:line="276" w:lineRule="auto"/>
              <w:ind w:left="0" w:leftChars="0" w:firstLine="200" w:firstLineChars="100"/>
              <w:contextualSpacing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For measurements in gaps: The UE is not required to determine the availability of SMTC occasions more frequent than once during MGRP.</w:t>
            </w:r>
          </w:p>
          <w:p>
            <w:pPr>
              <w:pStyle w:val="25"/>
              <w:spacing w:after="200" w:line="276" w:lineRule="auto"/>
              <w:ind w:left="0" w:leftChars="0" w:firstLine="200" w:firstLineChars="100"/>
              <w:contextualSpacing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For measurement requirements with DRX: the UE is not required to determine the availability of SMTC occasions more frequent than once per DRX cycle.</w:t>
            </w:r>
          </w:p>
          <w:p>
            <w:pPr>
              <w:pStyle w:val="25"/>
              <w:spacing w:after="200" w:line="276" w:lineRule="auto"/>
              <w:ind w:left="0" w:leftChars="0" w:firstLine="200" w:firstLineChars="100"/>
              <w:contextualSpacing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For RLM/CBD: The UE is not required to determine the availability of SSB occasions more frequent than once per DRX cycle length, when configured with DRX.</w:t>
            </w:r>
          </w:p>
          <w:p>
            <w:pPr>
              <w:pStyle w:val="25"/>
              <w:spacing w:after="200" w:line="276" w:lineRule="auto"/>
              <w:ind w:left="0" w:leftChars="0" w:firstLine="200" w:firstLineChars="100"/>
              <w:contextualSpacing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FFS: how to account CSSF impact</w:t>
            </w:r>
          </w:p>
          <w:p>
            <w:pPr>
              <w:pStyle w:val="25"/>
              <w:spacing w:after="200" w:line="276" w:lineRule="auto"/>
              <w:ind w:left="0" w:leftChars="0" w:firstLine="400" w:firstLineChars="200"/>
              <w:contextualSpacing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Option 1: For measurement requirements with CSSF: The UE is not required to determine the availability of SMTC occasions more frequent than what is required by CSSF.</w:t>
            </w:r>
          </w:p>
          <w:p>
            <w:pPr>
              <w:pStyle w:val="25"/>
              <w:spacing w:after="200" w:line="276" w:lineRule="auto"/>
              <w:ind w:left="0" w:leftChars="0"/>
              <w:contextualSpacing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FFS: how to capture the above in 38.133 and the level of details</w:t>
            </w:r>
          </w:p>
        </w:tc>
      </w:tr>
    </w:tbl>
    <w:p>
      <w:pPr>
        <w:pStyle w:val="35"/>
        <w:numPr>
          <w:ilvl w:val="0"/>
          <w:numId w:val="0"/>
        </w:numPr>
        <w:ind w:leftChars="0"/>
        <w:rPr>
          <w:rFonts w:hint="default" w:eastAsia="宋体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This paper discusses the open issues listed above in the WF and provide our view.</w:t>
      </w:r>
    </w:p>
    <w:p>
      <w:pPr>
        <w:pStyle w:val="27"/>
        <w:jc w:val="both"/>
        <w:rPr>
          <w:rFonts w:hint="default" w:eastAsia="宋体"/>
          <w:lang w:val="en-US" w:eastAsia="zh-CN"/>
        </w:rPr>
      </w:pPr>
      <w:r>
        <w:t>2</w:t>
      </w:r>
      <w:r>
        <w:tab/>
      </w:r>
      <w:r>
        <w:rPr>
          <w:rFonts w:hint="eastAsia"/>
          <w:lang w:val="en-US" w:eastAsia="zh-CN"/>
        </w:rPr>
        <w:t>Discussion</w:t>
      </w:r>
    </w:p>
    <w:p>
      <w:pPr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During the last meeting, companies has similar views on most of the terminologies except for the one for CSSF. The case for CSSF is a bit different since CSSF is a scaling factor multiplied on some of the measurement delay requirements for certain measurement objects and differs from MO to MO.</w:t>
      </w:r>
    </w:p>
    <w:p>
      <w:pPr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 xml:space="preserve">After examining Option 1, which says </w:t>
      </w:r>
      <w:r>
        <w:rPr>
          <w:rFonts w:hint="default" w:eastAsia="宋体"/>
          <w:sz w:val="22"/>
          <w:szCs w:val="22"/>
          <w:lang w:val="en-US" w:eastAsia="zh-CN"/>
        </w:rPr>
        <w:t>“For measurement requirements with CSSF: The UE is not required to determine the availability of SMTC occasions more frequent than what is required by CSSF.”</w:t>
      </w:r>
      <w:r>
        <w:rPr>
          <w:rFonts w:hint="eastAsia" w:eastAsia="宋体"/>
          <w:sz w:val="22"/>
          <w:szCs w:val="22"/>
          <w:lang w:val="en-US" w:eastAsia="zh-CN"/>
        </w:rPr>
        <w:t>, we think that the statement can be used at least as a starting point. The statement implies that when CSSF and SMTC are configured jointly, then the CSSF would be a multiplier on the original measurement delay for a specific MO, and the UE shall detect the presence of SSB based on that delay. We don</w:t>
      </w:r>
      <w:r>
        <w:rPr>
          <w:rFonts w:hint="default" w:eastAsia="宋体"/>
          <w:sz w:val="22"/>
          <w:szCs w:val="22"/>
          <w:lang w:val="en-US" w:eastAsia="zh-CN"/>
        </w:rPr>
        <w:t>’</w:t>
      </w:r>
      <w:r>
        <w:rPr>
          <w:rFonts w:hint="eastAsia" w:eastAsia="宋体"/>
          <w:sz w:val="22"/>
          <w:szCs w:val="22"/>
          <w:lang w:val="en-US" w:eastAsia="zh-CN"/>
        </w:rPr>
        <w:t>t see any issue with Option 1 to be used as a principle.</w:t>
      </w:r>
    </w:p>
    <w:p>
      <w:pPr>
        <w:pStyle w:val="35"/>
        <w:rPr>
          <w:rFonts w:hint="default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Option 1 can be used as a general principle and captured in the WF.</w:t>
      </w:r>
    </w:p>
    <w:p>
      <w:pPr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 xml:space="preserve">When specifying in the specifications, wording needs to be chose precisely. This might require efforts to go through related chapters and specify requirements case-by-case. A possible wording can be </w:t>
      </w:r>
      <w:r>
        <w:rPr>
          <w:rFonts w:hint="default" w:eastAsia="宋体"/>
          <w:sz w:val="22"/>
          <w:szCs w:val="22"/>
          <w:lang w:val="en-US" w:eastAsia="zh-CN"/>
        </w:rPr>
        <w:t>“</w:t>
      </w:r>
      <w:r>
        <w:rPr>
          <w:rFonts w:hint="eastAsia" w:eastAsia="宋体"/>
          <w:sz w:val="22"/>
          <w:szCs w:val="22"/>
          <w:lang w:val="en-US" w:eastAsia="zh-CN"/>
        </w:rPr>
        <w:t>When the UE is jointly configured with SMTC and CSSF, the assumed periodicity of SMTC occasions corresponds to the value of CSSF multiplies the original periodicity</w:t>
      </w:r>
      <w:r>
        <w:rPr>
          <w:rFonts w:hint="default" w:eastAsia="宋体"/>
          <w:sz w:val="22"/>
          <w:szCs w:val="22"/>
          <w:lang w:val="en-US" w:eastAsia="zh-CN"/>
        </w:rPr>
        <w:t>”</w:t>
      </w:r>
      <w:r>
        <w:rPr>
          <w:rFonts w:hint="eastAsia" w:eastAsia="宋体"/>
          <w:sz w:val="22"/>
          <w:szCs w:val="22"/>
          <w:lang w:val="en-US" w:eastAsia="zh-CN"/>
        </w:rPr>
        <w:t>.</w:t>
      </w:r>
    </w:p>
    <w:p>
      <w:pPr>
        <w:pStyle w:val="35"/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 xml:space="preserve">The following wording can be used in the spec: </w:t>
      </w:r>
      <w:r>
        <w:rPr>
          <w:rFonts w:hint="default" w:eastAsia="宋体"/>
          <w:sz w:val="22"/>
          <w:szCs w:val="22"/>
          <w:lang w:val="en-US" w:eastAsia="zh-CN"/>
        </w:rPr>
        <w:t>“</w:t>
      </w:r>
      <w:r>
        <w:rPr>
          <w:rFonts w:hint="eastAsia" w:eastAsia="宋体"/>
          <w:sz w:val="22"/>
          <w:szCs w:val="22"/>
          <w:lang w:val="en-US" w:eastAsia="zh-CN"/>
        </w:rPr>
        <w:t>When the UE is jointly configured with SMTC and CSSF, the assumed periodicity of SMTC occasions corresponds to the value of CSSF multiplies the original periodicity</w:t>
      </w:r>
      <w:r>
        <w:rPr>
          <w:rFonts w:hint="default" w:eastAsia="宋体"/>
          <w:sz w:val="22"/>
          <w:szCs w:val="22"/>
          <w:lang w:val="en-US" w:eastAsia="zh-CN"/>
        </w:rPr>
        <w:t>”</w:t>
      </w:r>
      <w:r>
        <w:rPr>
          <w:rFonts w:hint="eastAsia" w:eastAsia="宋体"/>
          <w:sz w:val="22"/>
          <w:szCs w:val="22"/>
          <w:lang w:val="en-US" w:eastAsia="zh-CN"/>
        </w:rPr>
        <w:t>.</w:t>
      </w:r>
    </w:p>
    <w:p>
      <w:pPr>
        <w:pStyle w:val="27"/>
        <w:jc w:val="both"/>
      </w:pPr>
      <w:r>
        <w:rPr>
          <w:rFonts w:hint="eastAsia"/>
          <w:lang w:val="en-US" w:eastAsia="zh-CN"/>
        </w:rPr>
        <w:t>3</w:t>
      </w:r>
      <w:r>
        <w:tab/>
      </w:r>
      <w:r>
        <w:t>Conclusion</w:t>
      </w:r>
    </w:p>
    <w:p>
      <w:pPr>
        <w:rPr>
          <w:rFonts w:hint="eastAsia"/>
          <w:b/>
          <w:bCs w:val="0"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 xml:space="preserve">Proposal 1: </w:t>
      </w:r>
      <w:r>
        <w:rPr>
          <w:rFonts w:hint="eastAsia" w:eastAsia="宋体"/>
          <w:b/>
          <w:bCs/>
          <w:sz w:val="22"/>
          <w:szCs w:val="22"/>
          <w:lang w:val="en-US" w:eastAsia="zh-CN"/>
        </w:rPr>
        <w:t>Option 1 can be used as a general principle and captured in the WF</w:t>
      </w:r>
      <w:r>
        <w:rPr>
          <w:rFonts w:hint="eastAsia"/>
          <w:b/>
          <w:bCs w:val="0"/>
          <w:sz w:val="22"/>
          <w:szCs w:val="22"/>
          <w:lang w:val="en-US" w:eastAsia="zh-CN"/>
        </w:rPr>
        <w:t>.</w:t>
      </w:r>
    </w:p>
    <w:p>
      <w:pPr>
        <w:rPr>
          <w:rFonts w:hint="eastAsia"/>
          <w:b/>
          <w:bCs w:val="0"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 xml:space="preserve">Proposal 2: </w:t>
      </w:r>
      <w:r>
        <w:rPr>
          <w:rFonts w:hint="eastAsia" w:eastAsia="宋体"/>
          <w:b/>
          <w:bCs/>
          <w:sz w:val="22"/>
          <w:szCs w:val="22"/>
          <w:lang w:val="en-US" w:eastAsia="zh-CN"/>
        </w:rPr>
        <w:t xml:space="preserve">The following wording can be used in the spec: </w:t>
      </w:r>
      <w:r>
        <w:rPr>
          <w:rFonts w:hint="default" w:eastAsia="宋体"/>
          <w:b/>
          <w:bCs/>
          <w:sz w:val="22"/>
          <w:szCs w:val="22"/>
          <w:lang w:val="en-US" w:eastAsia="zh-CN"/>
        </w:rPr>
        <w:t>“</w:t>
      </w:r>
      <w:r>
        <w:rPr>
          <w:rFonts w:hint="eastAsia" w:eastAsia="宋体"/>
          <w:b/>
          <w:bCs/>
          <w:sz w:val="22"/>
          <w:szCs w:val="22"/>
          <w:lang w:val="en-US" w:eastAsia="zh-CN"/>
        </w:rPr>
        <w:t>When the UE is jointly configured with SMTC and CSSF, the assumed periodicity of SMTC occasions corresponds to the value of CSSF multiplies the original periodicity</w:t>
      </w:r>
      <w:r>
        <w:rPr>
          <w:rFonts w:hint="default" w:eastAsia="宋体"/>
          <w:b/>
          <w:bCs/>
          <w:sz w:val="22"/>
          <w:szCs w:val="22"/>
          <w:lang w:val="en-US" w:eastAsia="zh-CN"/>
        </w:rPr>
        <w:t>”</w:t>
      </w:r>
      <w:r>
        <w:rPr>
          <w:rFonts w:hint="eastAsia" w:eastAsia="宋体"/>
          <w:b/>
          <w:bCs/>
          <w:sz w:val="22"/>
          <w:szCs w:val="22"/>
          <w:lang w:val="en-US" w:eastAsia="zh-CN"/>
        </w:rPr>
        <w:t>.</w:t>
      </w:r>
    </w:p>
    <w:p>
      <w:pPr>
        <w:pStyle w:val="27"/>
        <w:jc w:val="both"/>
      </w:pPr>
      <w:r>
        <w:t>References</w:t>
      </w:r>
    </w:p>
    <w:p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R4-2103512</w:t>
      </w:r>
    </w:p>
    <w:sectPr>
      <w:pgSz w:w="11907" w:h="16840"/>
      <w:pgMar w:top="1412" w:right="1140" w:bottom="1140" w:left="1140" w:header="680" w:footer="567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163E"/>
    <w:multiLevelType w:val="multilevel"/>
    <w:tmpl w:val="05A4163E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6B43B9D"/>
    <w:multiLevelType w:val="multilevel"/>
    <w:tmpl w:val="46B43B9D"/>
    <w:lvl w:ilvl="0" w:tentative="0">
      <w:start w:val="1"/>
      <w:numFmt w:val="decimal"/>
      <w:pStyle w:val="29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35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DA44281"/>
    <w:multiLevelType w:val="multilevel"/>
    <w:tmpl w:val="4DA44281"/>
    <w:lvl w:ilvl="0" w:tentative="0">
      <w:start w:val="1"/>
      <w:numFmt w:val="decimal"/>
      <w:pStyle w:val="31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1F44A7"/>
    <w:multiLevelType w:val="multilevel"/>
    <w:tmpl w:val="521F44A7"/>
    <w:lvl w:ilvl="0" w:tentative="0">
      <w:start w:val="1"/>
      <w:numFmt w:val="bullet"/>
      <w:pStyle w:val="50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70146DC0"/>
    <w:multiLevelType w:val="multilevel"/>
    <w:tmpl w:val="70146DC0"/>
    <w:lvl w:ilvl="0" w:tentative="0">
      <w:start w:val="1"/>
      <w:numFmt w:val="bullet"/>
      <w:pStyle w:val="46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24821"/>
    <w:rsid w:val="00075081"/>
    <w:rsid w:val="0008612A"/>
    <w:rsid w:val="000A5622"/>
    <w:rsid w:val="000B0056"/>
    <w:rsid w:val="000B615D"/>
    <w:rsid w:val="000D3E70"/>
    <w:rsid w:val="000D5C4C"/>
    <w:rsid w:val="000D6D48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1541"/>
    <w:rsid w:val="001838CF"/>
    <w:rsid w:val="0019220B"/>
    <w:rsid w:val="00192A0F"/>
    <w:rsid w:val="00195E2B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C2D19"/>
    <w:rsid w:val="002C4FA4"/>
    <w:rsid w:val="002C54F8"/>
    <w:rsid w:val="002D0A10"/>
    <w:rsid w:val="002D10FA"/>
    <w:rsid w:val="002D4C55"/>
    <w:rsid w:val="0030574A"/>
    <w:rsid w:val="0032066B"/>
    <w:rsid w:val="00333C93"/>
    <w:rsid w:val="00334967"/>
    <w:rsid w:val="00334C4B"/>
    <w:rsid w:val="00336C53"/>
    <w:rsid w:val="00336CAE"/>
    <w:rsid w:val="003776D8"/>
    <w:rsid w:val="0038445C"/>
    <w:rsid w:val="003A23FA"/>
    <w:rsid w:val="003B01D3"/>
    <w:rsid w:val="003B659E"/>
    <w:rsid w:val="003D6875"/>
    <w:rsid w:val="003E0127"/>
    <w:rsid w:val="003E5526"/>
    <w:rsid w:val="003E5C9D"/>
    <w:rsid w:val="003F5961"/>
    <w:rsid w:val="00417CF1"/>
    <w:rsid w:val="00423A76"/>
    <w:rsid w:val="00433E52"/>
    <w:rsid w:val="0043750A"/>
    <w:rsid w:val="00454DA2"/>
    <w:rsid w:val="00475300"/>
    <w:rsid w:val="004765AE"/>
    <w:rsid w:val="0048457F"/>
    <w:rsid w:val="00493619"/>
    <w:rsid w:val="004A49A3"/>
    <w:rsid w:val="004B4607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836F8"/>
    <w:rsid w:val="00585575"/>
    <w:rsid w:val="005A1915"/>
    <w:rsid w:val="005A1E00"/>
    <w:rsid w:val="005A71DA"/>
    <w:rsid w:val="005C12DF"/>
    <w:rsid w:val="005D3CA8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25BAF"/>
    <w:rsid w:val="00841BCD"/>
    <w:rsid w:val="00857CB7"/>
    <w:rsid w:val="00864992"/>
    <w:rsid w:val="00870CCB"/>
    <w:rsid w:val="008826C1"/>
    <w:rsid w:val="00886AF2"/>
    <w:rsid w:val="00894F68"/>
    <w:rsid w:val="008A4AC4"/>
    <w:rsid w:val="008B1670"/>
    <w:rsid w:val="008C2FE3"/>
    <w:rsid w:val="008C7844"/>
    <w:rsid w:val="008E31F8"/>
    <w:rsid w:val="008E67FB"/>
    <w:rsid w:val="008F5164"/>
    <w:rsid w:val="009042BD"/>
    <w:rsid w:val="009208EB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E34DF"/>
    <w:rsid w:val="00A10C4E"/>
    <w:rsid w:val="00A22B78"/>
    <w:rsid w:val="00A2461A"/>
    <w:rsid w:val="00A25AE5"/>
    <w:rsid w:val="00A409BB"/>
    <w:rsid w:val="00A460FA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52E17"/>
    <w:rsid w:val="00C65C70"/>
    <w:rsid w:val="00C718E5"/>
    <w:rsid w:val="00C953A4"/>
    <w:rsid w:val="00CA22D5"/>
    <w:rsid w:val="00CA6ADC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1A14"/>
    <w:rsid w:val="00F72507"/>
    <w:rsid w:val="00F72ED0"/>
    <w:rsid w:val="00F824F5"/>
    <w:rsid w:val="00FA5814"/>
    <w:rsid w:val="00FB3E7A"/>
    <w:rsid w:val="00FB49DD"/>
    <w:rsid w:val="00FC138C"/>
    <w:rsid w:val="00FC1E8B"/>
    <w:rsid w:val="00FC29B9"/>
    <w:rsid w:val="00FC6FD3"/>
    <w:rsid w:val="00FD04FD"/>
    <w:rsid w:val="00FD2D1E"/>
    <w:rsid w:val="00FF6C99"/>
    <w:rsid w:val="016E368C"/>
    <w:rsid w:val="017B5E4B"/>
    <w:rsid w:val="018D054D"/>
    <w:rsid w:val="01FF08B3"/>
    <w:rsid w:val="028676F2"/>
    <w:rsid w:val="02B274E2"/>
    <w:rsid w:val="02BD7990"/>
    <w:rsid w:val="02C25D33"/>
    <w:rsid w:val="030809EC"/>
    <w:rsid w:val="039A1BDA"/>
    <w:rsid w:val="03AE4991"/>
    <w:rsid w:val="03C6506D"/>
    <w:rsid w:val="03F37217"/>
    <w:rsid w:val="047B40B2"/>
    <w:rsid w:val="04C77D0A"/>
    <w:rsid w:val="04D5204C"/>
    <w:rsid w:val="051F0641"/>
    <w:rsid w:val="059B61E4"/>
    <w:rsid w:val="05A86143"/>
    <w:rsid w:val="05D42FA6"/>
    <w:rsid w:val="06105DAC"/>
    <w:rsid w:val="066957D5"/>
    <w:rsid w:val="068A29F7"/>
    <w:rsid w:val="069766CC"/>
    <w:rsid w:val="07502CA2"/>
    <w:rsid w:val="078B76F8"/>
    <w:rsid w:val="079D410C"/>
    <w:rsid w:val="07C928A9"/>
    <w:rsid w:val="07D3429D"/>
    <w:rsid w:val="07D735D1"/>
    <w:rsid w:val="080A5373"/>
    <w:rsid w:val="08641205"/>
    <w:rsid w:val="0868025F"/>
    <w:rsid w:val="0873226E"/>
    <w:rsid w:val="08935729"/>
    <w:rsid w:val="08C654D4"/>
    <w:rsid w:val="08CC5D10"/>
    <w:rsid w:val="092C45E6"/>
    <w:rsid w:val="096A528D"/>
    <w:rsid w:val="099F556C"/>
    <w:rsid w:val="09AC0546"/>
    <w:rsid w:val="09C640C3"/>
    <w:rsid w:val="0A5763D4"/>
    <w:rsid w:val="0A601136"/>
    <w:rsid w:val="0A7BF868"/>
    <w:rsid w:val="0A9573F8"/>
    <w:rsid w:val="0B7322DC"/>
    <w:rsid w:val="0BB77882"/>
    <w:rsid w:val="0C2A1653"/>
    <w:rsid w:val="0C3C5307"/>
    <w:rsid w:val="0C56263C"/>
    <w:rsid w:val="0C5E2B8A"/>
    <w:rsid w:val="0C6270AA"/>
    <w:rsid w:val="0D102274"/>
    <w:rsid w:val="0DA958CA"/>
    <w:rsid w:val="0DF104D3"/>
    <w:rsid w:val="0E1C586B"/>
    <w:rsid w:val="0E8A024B"/>
    <w:rsid w:val="0ED138E6"/>
    <w:rsid w:val="0F130B06"/>
    <w:rsid w:val="0F67780F"/>
    <w:rsid w:val="0F8F3C2A"/>
    <w:rsid w:val="0FB648CB"/>
    <w:rsid w:val="0FD0731A"/>
    <w:rsid w:val="0FF1533A"/>
    <w:rsid w:val="0FFE0AFA"/>
    <w:rsid w:val="1000683B"/>
    <w:rsid w:val="10732202"/>
    <w:rsid w:val="10860ED5"/>
    <w:rsid w:val="10AA3C13"/>
    <w:rsid w:val="10CA41CF"/>
    <w:rsid w:val="10CD0B75"/>
    <w:rsid w:val="110C4D24"/>
    <w:rsid w:val="11283655"/>
    <w:rsid w:val="113B0066"/>
    <w:rsid w:val="11F71F3A"/>
    <w:rsid w:val="122017FC"/>
    <w:rsid w:val="12753179"/>
    <w:rsid w:val="128409CA"/>
    <w:rsid w:val="12BB3A94"/>
    <w:rsid w:val="12EF585C"/>
    <w:rsid w:val="13262572"/>
    <w:rsid w:val="136D11EC"/>
    <w:rsid w:val="137D50D6"/>
    <w:rsid w:val="139B3B65"/>
    <w:rsid w:val="13A62830"/>
    <w:rsid w:val="13D36053"/>
    <w:rsid w:val="13F75352"/>
    <w:rsid w:val="13FA5349"/>
    <w:rsid w:val="141E7377"/>
    <w:rsid w:val="1480544B"/>
    <w:rsid w:val="14A25B1A"/>
    <w:rsid w:val="14B36B91"/>
    <w:rsid w:val="14DE3D1B"/>
    <w:rsid w:val="15DD3861"/>
    <w:rsid w:val="16222725"/>
    <w:rsid w:val="162900B5"/>
    <w:rsid w:val="1634239A"/>
    <w:rsid w:val="16394032"/>
    <w:rsid w:val="164F667E"/>
    <w:rsid w:val="165D0583"/>
    <w:rsid w:val="16654289"/>
    <w:rsid w:val="16BA6C12"/>
    <w:rsid w:val="16CB37AF"/>
    <w:rsid w:val="16DB79C9"/>
    <w:rsid w:val="16F55CC6"/>
    <w:rsid w:val="17141F2D"/>
    <w:rsid w:val="176F5C05"/>
    <w:rsid w:val="17A076C4"/>
    <w:rsid w:val="17A62BCE"/>
    <w:rsid w:val="17E12498"/>
    <w:rsid w:val="17E826AB"/>
    <w:rsid w:val="18407C50"/>
    <w:rsid w:val="1872258F"/>
    <w:rsid w:val="18D3414F"/>
    <w:rsid w:val="18D91924"/>
    <w:rsid w:val="19831412"/>
    <w:rsid w:val="19A96435"/>
    <w:rsid w:val="19E43A3D"/>
    <w:rsid w:val="1A0B3A21"/>
    <w:rsid w:val="1A352FE3"/>
    <w:rsid w:val="1B3329B5"/>
    <w:rsid w:val="1B595D85"/>
    <w:rsid w:val="1B7F155B"/>
    <w:rsid w:val="1BAE2A00"/>
    <w:rsid w:val="1C5E2F54"/>
    <w:rsid w:val="1CA0799D"/>
    <w:rsid w:val="1CDA242C"/>
    <w:rsid w:val="1CFB2AC1"/>
    <w:rsid w:val="1D1F1294"/>
    <w:rsid w:val="1D464C20"/>
    <w:rsid w:val="1D85535E"/>
    <w:rsid w:val="1DB41841"/>
    <w:rsid w:val="1DE45821"/>
    <w:rsid w:val="1DF64986"/>
    <w:rsid w:val="1E8806BC"/>
    <w:rsid w:val="1EA137E3"/>
    <w:rsid w:val="1EC97F44"/>
    <w:rsid w:val="1F0936F5"/>
    <w:rsid w:val="1F17474D"/>
    <w:rsid w:val="1F2B10F9"/>
    <w:rsid w:val="1F711839"/>
    <w:rsid w:val="1F8A172B"/>
    <w:rsid w:val="1FA564C4"/>
    <w:rsid w:val="1FF04A1C"/>
    <w:rsid w:val="200D067C"/>
    <w:rsid w:val="206D44B3"/>
    <w:rsid w:val="20811B82"/>
    <w:rsid w:val="20A662B2"/>
    <w:rsid w:val="21091739"/>
    <w:rsid w:val="211451D0"/>
    <w:rsid w:val="211B0B99"/>
    <w:rsid w:val="21402B64"/>
    <w:rsid w:val="2151075A"/>
    <w:rsid w:val="2187422D"/>
    <w:rsid w:val="219E74A3"/>
    <w:rsid w:val="22271C95"/>
    <w:rsid w:val="22571B82"/>
    <w:rsid w:val="22843CEF"/>
    <w:rsid w:val="22920D1D"/>
    <w:rsid w:val="22C0245E"/>
    <w:rsid w:val="22DF0545"/>
    <w:rsid w:val="23514077"/>
    <w:rsid w:val="23855295"/>
    <w:rsid w:val="23B20773"/>
    <w:rsid w:val="23CF6D67"/>
    <w:rsid w:val="248F188B"/>
    <w:rsid w:val="24BD0518"/>
    <w:rsid w:val="24E91488"/>
    <w:rsid w:val="25077EC5"/>
    <w:rsid w:val="256A021C"/>
    <w:rsid w:val="25962669"/>
    <w:rsid w:val="25C20278"/>
    <w:rsid w:val="25C545AD"/>
    <w:rsid w:val="262D62D9"/>
    <w:rsid w:val="26681CAB"/>
    <w:rsid w:val="267E5FCE"/>
    <w:rsid w:val="27572E0B"/>
    <w:rsid w:val="2762235C"/>
    <w:rsid w:val="276537E8"/>
    <w:rsid w:val="27A764DD"/>
    <w:rsid w:val="280C272A"/>
    <w:rsid w:val="281B6C69"/>
    <w:rsid w:val="284E33F7"/>
    <w:rsid w:val="287A3770"/>
    <w:rsid w:val="28C759BF"/>
    <w:rsid w:val="290A138C"/>
    <w:rsid w:val="293606FA"/>
    <w:rsid w:val="29517179"/>
    <w:rsid w:val="29927C2C"/>
    <w:rsid w:val="29E7086A"/>
    <w:rsid w:val="2A1219AD"/>
    <w:rsid w:val="2A394321"/>
    <w:rsid w:val="2AAF72F6"/>
    <w:rsid w:val="2AE26D3F"/>
    <w:rsid w:val="2AF125AB"/>
    <w:rsid w:val="2AF8774D"/>
    <w:rsid w:val="2B0F6E62"/>
    <w:rsid w:val="2B3F4136"/>
    <w:rsid w:val="2B5F7B9D"/>
    <w:rsid w:val="2B6F3DB4"/>
    <w:rsid w:val="2B7579C5"/>
    <w:rsid w:val="2BB04900"/>
    <w:rsid w:val="2C1B2490"/>
    <w:rsid w:val="2C3A3275"/>
    <w:rsid w:val="2C495744"/>
    <w:rsid w:val="2C824F8C"/>
    <w:rsid w:val="2CEE6B8D"/>
    <w:rsid w:val="2D233DAE"/>
    <w:rsid w:val="2D6178DA"/>
    <w:rsid w:val="2D8E403A"/>
    <w:rsid w:val="2DF9626C"/>
    <w:rsid w:val="2E145F76"/>
    <w:rsid w:val="2E7176F4"/>
    <w:rsid w:val="2EA86D09"/>
    <w:rsid w:val="2ECE747D"/>
    <w:rsid w:val="2F32226B"/>
    <w:rsid w:val="2F376D10"/>
    <w:rsid w:val="2FA231C5"/>
    <w:rsid w:val="308B65F2"/>
    <w:rsid w:val="30A9337F"/>
    <w:rsid w:val="30F5782F"/>
    <w:rsid w:val="3117229F"/>
    <w:rsid w:val="31395268"/>
    <w:rsid w:val="316D08AD"/>
    <w:rsid w:val="31A50177"/>
    <w:rsid w:val="31DD775A"/>
    <w:rsid w:val="31ED10C9"/>
    <w:rsid w:val="320F0A18"/>
    <w:rsid w:val="32351CB2"/>
    <w:rsid w:val="324554E5"/>
    <w:rsid w:val="325D2B5A"/>
    <w:rsid w:val="327661FC"/>
    <w:rsid w:val="32B33B5A"/>
    <w:rsid w:val="32EE27B2"/>
    <w:rsid w:val="33372789"/>
    <w:rsid w:val="333876C2"/>
    <w:rsid w:val="33484A1E"/>
    <w:rsid w:val="335F47E9"/>
    <w:rsid w:val="33FB17D8"/>
    <w:rsid w:val="346E4104"/>
    <w:rsid w:val="3476470C"/>
    <w:rsid w:val="34D83C16"/>
    <w:rsid w:val="34F42A3D"/>
    <w:rsid w:val="3509315E"/>
    <w:rsid w:val="351A4CC6"/>
    <w:rsid w:val="37705F34"/>
    <w:rsid w:val="377700B0"/>
    <w:rsid w:val="37857872"/>
    <w:rsid w:val="379F4698"/>
    <w:rsid w:val="37AF7036"/>
    <w:rsid w:val="380927B5"/>
    <w:rsid w:val="381F0B0E"/>
    <w:rsid w:val="382139EC"/>
    <w:rsid w:val="3876150B"/>
    <w:rsid w:val="38EF03A6"/>
    <w:rsid w:val="38F0125F"/>
    <w:rsid w:val="3900577A"/>
    <w:rsid w:val="392739EA"/>
    <w:rsid w:val="392D38AD"/>
    <w:rsid w:val="3946679B"/>
    <w:rsid w:val="394D1646"/>
    <w:rsid w:val="399A43EA"/>
    <w:rsid w:val="39C8421E"/>
    <w:rsid w:val="3A0F1960"/>
    <w:rsid w:val="3A166029"/>
    <w:rsid w:val="3A431070"/>
    <w:rsid w:val="3A6B6F88"/>
    <w:rsid w:val="3AC125B3"/>
    <w:rsid w:val="3AF216E5"/>
    <w:rsid w:val="3B0B15C3"/>
    <w:rsid w:val="3B30671A"/>
    <w:rsid w:val="3B5662AC"/>
    <w:rsid w:val="3B981241"/>
    <w:rsid w:val="3BBB2E68"/>
    <w:rsid w:val="3CC5729E"/>
    <w:rsid w:val="3CCE203C"/>
    <w:rsid w:val="3D087EC6"/>
    <w:rsid w:val="3D0C1655"/>
    <w:rsid w:val="3D4E48C8"/>
    <w:rsid w:val="3D50421B"/>
    <w:rsid w:val="3D77737D"/>
    <w:rsid w:val="3DC04E13"/>
    <w:rsid w:val="3DD244E7"/>
    <w:rsid w:val="3E132617"/>
    <w:rsid w:val="3E1747FA"/>
    <w:rsid w:val="3E5B41D6"/>
    <w:rsid w:val="3E964B98"/>
    <w:rsid w:val="3ECE16FA"/>
    <w:rsid w:val="3F3542FD"/>
    <w:rsid w:val="3F4118C8"/>
    <w:rsid w:val="3F5C676A"/>
    <w:rsid w:val="3FF55768"/>
    <w:rsid w:val="40093B4F"/>
    <w:rsid w:val="40462AC9"/>
    <w:rsid w:val="40566CBF"/>
    <w:rsid w:val="40776BAF"/>
    <w:rsid w:val="407921CE"/>
    <w:rsid w:val="40C04FE0"/>
    <w:rsid w:val="41AA7137"/>
    <w:rsid w:val="41EC58FB"/>
    <w:rsid w:val="41F931F1"/>
    <w:rsid w:val="4231331F"/>
    <w:rsid w:val="42381A71"/>
    <w:rsid w:val="426B0C9E"/>
    <w:rsid w:val="42841694"/>
    <w:rsid w:val="429266C7"/>
    <w:rsid w:val="42AF1322"/>
    <w:rsid w:val="42B30ACF"/>
    <w:rsid w:val="42E73C10"/>
    <w:rsid w:val="43364422"/>
    <w:rsid w:val="43BC4F26"/>
    <w:rsid w:val="43EE582E"/>
    <w:rsid w:val="43FB3DA4"/>
    <w:rsid w:val="441C4006"/>
    <w:rsid w:val="449E489D"/>
    <w:rsid w:val="44B24294"/>
    <w:rsid w:val="44CF520F"/>
    <w:rsid w:val="44D50483"/>
    <w:rsid w:val="451019FB"/>
    <w:rsid w:val="45361837"/>
    <w:rsid w:val="4543370D"/>
    <w:rsid w:val="455B13AC"/>
    <w:rsid w:val="45CF3CD0"/>
    <w:rsid w:val="460567D8"/>
    <w:rsid w:val="4626023B"/>
    <w:rsid w:val="462F25DF"/>
    <w:rsid w:val="46620161"/>
    <w:rsid w:val="46C17C69"/>
    <w:rsid w:val="46E63986"/>
    <w:rsid w:val="46FC7DAE"/>
    <w:rsid w:val="47971B97"/>
    <w:rsid w:val="479F63EE"/>
    <w:rsid w:val="47C304FD"/>
    <w:rsid w:val="47C357A6"/>
    <w:rsid w:val="47D77F02"/>
    <w:rsid w:val="4815186D"/>
    <w:rsid w:val="485A4BA7"/>
    <w:rsid w:val="487C3875"/>
    <w:rsid w:val="48977283"/>
    <w:rsid w:val="48FA3778"/>
    <w:rsid w:val="4975258C"/>
    <w:rsid w:val="49896512"/>
    <w:rsid w:val="4996414B"/>
    <w:rsid w:val="49987D21"/>
    <w:rsid w:val="49BA3D71"/>
    <w:rsid w:val="4A5C70F1"/>
    <w:rsid w:val="4AAD275D"/>
    <w:rsid w:val="4AB61A05"/>
    <w:rsid w:val="4AF26B9D"/>
    <w:rsid w:val="4B48494A"/>
    <w:rsid w:val="4B7E5274"/>
    <w:rsid w:val="4BB65435"/>
    <w:rsid w:val="4BCE1489"/>
    <w:rsid w:val="4BEA1EE4"/>
    <w:rsid w:val="4C293566"/>
    <w:rsid w:val="4C4E4313"/>
    <w:rsid w:val="4C553BEB"/>
    <w:rsid w:val="4C723787"/>
    <w:rsid w:val="4C783FE1"/>
    <w:rsid w:val="4CF05EAC"/>
    <w:rsid w:val="4D102CB4"/>
    <w:rsid w:val="4D9E609E"/>
    <w:rsid w:val="4E0243C8"/>
    <w:rsid w:val="4E345636"/>
    <w:rsid w:val="4E652C5C"/>
    <w:rsid w:val="4E9105E7"/>
    <w:rsid w:val="4EB053BD"/>
    <w:rsid w:val="4F230404"/>
    <w:rsid w:val="4FBC6FAF"/>
    <w:rsid w:val="4FD37FF0"/>
    <w:rsid w:val="4FDC68F3"/>
    <w:rsid w:val="4FFF46BE"/>
    <w:rsid w:val="50005DA1"/>
    <w:rsid w:val="5041435B"/>
    <w:rsid w:val="50564CCA"/>
    <w:rsid w:val="505A1CB0"/>
    <w:rsid w:val="5090049B"/>
    <w:rsid w:val="509778C7"/>
    <w:rsid w:val="50D74DA8"/>
    <w:rsid w:val="50E20B35"/>
    <w:rsid w:val="51773E2A"/>
    <w:rsid w:val="51A40397"/>
    <w:rsid w:val="51C53170"/>
    <w:rsid w:val="51CD48F4"/>
    <w:rsid w:val="51CD6246"/>
    <w:rsid w:val="5280421D"/>
    <w:rsid w:val="52BF27F0"/>
    <w:rsid w:val="530F6914"/>
    <w:rsid w:val="535E62F0"/>
    <w:rsid w:val="5361709F"/>
    <w:rsid w:val="53705401"/>
    <w:rsid w:val="53752E8D"/>
    <w:rsid w:val="53832E83"/>
    <w:rsid w:val="53A24A91"/>
    <w:rsid w:val="53D005D1"/>
    <w:rsid w:val="540D782C"/>
    <w:rsid w:val="542F1421"/>
    <w:rsid w:val="543973F0"/>
    <w:rsid w:val="544B51D2"/>
    <w:rsid w:val="546C32BA"/>
    <w:rsid w:val="547733F4"/>
    <w:rsid w:val="54B156BA"/>
    <w:rsid w:val="54F516DC"/>
    <w:rsid w:val="54FF6E75"/>
    <w:rsid w:val="5553143F"/>
    <w:rsid w:val="55B42DC5"/>
    <w:rsid w:val="55C82763"/>
    <w:rsid w:val="55CE50F9"/>
    <w:rsid w:val="561E43E8"/>
    <w:rsid w:val="56243301"/>
    <w:rsid w:val="567623A9"/>
    <w:rsid w:val="567B20DA"/>
    <w:rsid w:val="56943FE8"/>
    <w:rsid w:val="56DA5A5F"/>
    <w:rsid w:val="577E3F1D"/>
    <w:rsid w:val="57C70008"/>
    <w:rsid w:val="586B2608"/>
    <w:rsid w:val="5879595C"/>
    <w:rsid w:val="588331BE"/>
    <w:rsid w:val="592D7AE2"/>
    <w:rsid w:val="593554F0"/>
    <w:rsid w:val="59F967B7"/>
    <w:rsid w:val="5A194DBF"/>
    <w:rsid w:val="5A2F7E2B"/>
    <w:rsid w:val="5A3078C5"/>
    <w:rsid w:val="5AD27883"/>
    <w:rsid w:val="5ADF3A74"/>
    <w:rsid w:val="5AE53367"/>
    <w:rsid w:val="5B0B0083"/>
    <w:rsid w:val="5B0E6F15"/>
    <w:rsid w:val="5B1254E6"/>
    <w:rsid w:val="5BC3228B"/>
    <w:rsid w:val="5BFC28DA"/>
    <w:rsid w:val="5C175812"/>
    <w:rsid w:val="5C3B1FEA"/>
    <w:rsid w:val="5C6A01BF"/>
    <w:rsid w:val="5C975879"/>
    <w:rsid w:val="5CEB6783"/>
    <w:rsid w:val="5D041ECD"/>
    <w:rsid w:val="5D5E1AC8"/>
    <w:rsid w:val="5E051414"/>
    <w:rsid w:val="5E206741"/>
    <w:rsid w:val="5E2D4C21"/>
    <w:rsid w:val="5E820037"/>
    <w:rsid w:val="5EE41E2E"/>
    <w:rsid w:val="5F0F00DA"/>
    <w:rsid w:val="60017F85"/>
    <w:rsid w:val="60032276"/>
    <w:rsid w:val="6045086B"/>
    <w:rsid w:val="60745B63"/>
    <w:rsid w:val="60AC01F6"/>
    <w:rsid w:val="60F64A32"/>
    <w:rsid w:val="61051332"/>
    <w:rsid w:val="62812953"/>
    <w:rsid w:val="62B7743E"/>
    <w:rsid w:val="62B8352F"/>
    <w:rsid w:val="62EF63FA"/>
    <w:rsid w:val="63061571"/>
    <w:rsid w:val="632B39DC"/>
    <w:rsid w:val="64116858"/>
    <w:rsid w:val="64550D9E"/>
    <w:rsid w:val="648D5222"/>
    <w:rsid w:val="64B2258D"/>
    <w:rsid w:val="64E30C9E"/>
    <w:rsid w:val="64E86D2F"/>
    <w:rsid w:val="657C25FC"/>
    <w:rsid w:val="65997784"/>
    <w:rsid w:val="65A976E6"/>
    <w:rsid w:val="65C64C37"/>
    <w:rsid w:val="65D01190"/>
    <w:rsid w:val="66197BB5"/>
    <w:rsid w:val="66AB371C"/>
    <w:rsid w:val="66AE1192"/>
    <w:rsid w:val="66CA69C3"/>
    <w:rsid w:val="66FB5E8C"/>
    <w:rsid w:val="67375B82"/>
    <w:rsid w:val="6794708A"/>
    <w:rsid w:val="67CE0CE2"/>
    <w:rsid w:val="67DA4215"/>
    <w:rsid w:val="67E42DFA"/>
    <w:rsid w:val="67ED44CB"/>
    <w:rsid w:val="681D58BA"/>
    <w:rsid w:val="68EB3ADC"/>
    <w:rsid w:val="69240005"/>
    <w:rsid w:val="69462386"/>
    <w:rsid w:val="69C96ADD"/>
    <w:rsid w:val="69DC5A3B"/>
    <w:rsid w:val="69E50464"/>
    <w:rsid w:val="6A2F06BE"/>
    <w:rsid w:val="6A7016FE"/>
    <w:rsid w:val="6AFC6812"/>
    <w:rsid w:val="6B5E2EC6"/>
    <w:rsid w:val="6B7575DB"/>
    <w:rsid w:val="6C42065A"/>
    <w:rsid w:val="6C6F44FD"/>
    <w:rsid w:val="6C9E7796"/>
    <w:rsid w:val="6CB759F8"/>
    <w:rsid w:val="6CD4731D"/>
    <w:rsid w:val="6D121910"/>
    <w:rsid w:val="6D3205F0"/>
    <w:rsid w:val="6D4C048E"/>
    <w:rsid w:val="6D862B60"/>
    <w:rsid w:val="6DB702B4"/>
    <w:rsid w:val="6E4462CC"/>
    <w:rsid w:val="6E504618"/>
    <w:rsid w:val="6EB20078"/>
    <w:rsid w:val="6F5579D7"/>
    <w:rsid w:val="6F801AF8"/>
    <w:rsid w:val="6F8D5AAE"/>
    <w:rsid w:val="6FD03592"/>
    <w:rsid w:val="6FE84E75"/>
    <w:rsid w:val="6FFF59CB"/>
    <w:rsid w:val="70160759"/>
    <w:rsid w:val="70200B37"/>
    <w:rsid w:val="7037013D"/>
    <w:rsid w:val="704E4A67"/>
    <w:rsid w:val="70995673"/>
    <w:rsid w:val="70AA0AC2"/>
    <w:rsid w:val="70AA24EA"/>
    <w:rsid w:val="70B97CE8"/>
    <w:rsid w:val="70D46C56"/>
    <w:rsid w:val="70EA7511"/>
    <w:rsid w:val="71143E21"/>
    <w:rsid w:val="71616F10"/>
    <w:rsid w:val="71C93578"/>
    <w:rsid w:val="72867A39"/>
    <w:rsid w:val="72EE3608"/>
    <w:rsid w:val="72F37E30"/>
    <w:rsid w:val="730E6A83"/>
    <w:rsid w:val="7327462F"/>
    <w:rsid w:val="732F59FD"/>
    <w:rsid w:val="734B5574"/>
    <w:rsid w:val="7355417D"/>
    <w:rsid w:val="736C3FBB"/>
    <w:rsid w:val="73A85DC8"/>
    <w:rsid w:val="73C54686"/>
    <w:rsid w:val="73D14742"/>
    <w:rsid w:val="73E217DB"/>
    <w:rsid w:val="740F6E24"/>
    <w:rsid w:val="74285611"/>
    <w:rsid w:val="7430057A"/>
    <w:rsid w:val="74573DE9"/>
    <w:rsid w:val="74626087"/>
    <w:rsid w:val="749D37F7"/>
    <w:rsid w:val="74BC6C8B"/>
    <w:rsid w:val="74D53B99"/>
    <w:rsid w:val="754C1AAF"/>
    <w:rsid w:val="762B3711"/>
    <w:rsid w:val="76696B17"/>
    <w:rsid w:val="76696D01"/>
    <w:rsid w:val="76991F3B"/>
    <w:rsid w:val="76BD4E1F"/>
    <w:rsid w:val="76D8737F"/>
    <w:rsid w:val="76E279D7"/>
    <w:rsid w:val="7718204C"/>
    <w:rsid w:val="772E0626"/>
    <w:rsid w:val="7752184A"/>
    <w:rsid w:val="7754709D"/>
    <w:rsid w:val="776E285A"/>
    <w:rsid w:val="77B02D8D"/>
    <w:rsid w:val="77B23404"/>
    <w:rsid w:val="77C0093D"/>
    <w:rsid w:val="77C90B9C"/>
    <w:rsid w:val="77EF22D8"/>
    <w:rsid w:val="78204380"/>
    <w:rsid w:val="78384CBC"/>
    <w:rsid w:val="784258BF"/>
    <w:rsid w:val="793758F2"/>
    <w:rsid w:val="7992590D"/>
    <w:rsid w:val="79C0590F"/>
    <w:rsid w:val="7A080BBF"/>
    <w:rsid w:val="7A4F2396"/>
    <w:rsid w:val="7A787ECB"/>
    <w:rsid w:val="7A875FC6"/>
    <w:rsid w:val="7A8B51CB"/>
    <w:rsid w:val="7A984514"/>
    <w:rsid w:val="7AB507FA"/>
    <w:rsid w:val="7AC634CB"/>
    <w:rsid w:val="7ACB482C"/>
    <w:rsid w:val="7AF137EF"/>
    <w:rsid w:val="7B2531D6"/>
    <w:rsid w:val="7B5B11D8"/>
    <w:rsid w:val="7C41564D"/>
    <w:rsid w:val="7C8E16C9"/>
    <w:rsid w:val="7CA10AF6"/>
    <w:rsid w:val="7CB561C0"/>
    <w:rsid w:val="7CCC277F"/>
    <w:rsid w:val="7CE3033A"/>
    <w:rsid w:val="7D0A2590"/>
    <w:rsid w:val="7D550752"/>
    <w:rsid w:val="7D6A7A29"/>
    <w:rsid w:val="7DA0035E"/>
    <w:rsid w:val="7DCC5A45"/>
    <w:rsid w:val="7E630B4F"/>
    <w:rsid w:val="7E8B6D0C"/>
    <w:rsid w:val="7F285EA4"/>
    <w:rsid w:val="7F78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ms Rmn" w:hAnsi="Tms Rm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name="header"/>
    <w:lsdException w:uiPriority="99" w:name="footer"/>
    <w:lsdException w:uiPriority="99" w:name="index heading"/>
    <w:lsdException w:qFormat="1" w:uiPriority="35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 w:val="20"/>
      <w:szCs w:val="22"/>
      <w:lang w:val="en-US" w:eastAsia="en-US" w:bidi="ar-SA"/>
    </w:rPr>
  </w:style>
  <w:style w:type="paragraph" w:styleId="2">
    <w:name w:val="heading 1"/>
    <w:basedOn w:val="1"/>
    <w:next w:val="1"/>
    <w:link w:val="24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2"/>
    <w:next w:val="1"/>
    <w:link w:val="23"/>
    <w:qFormat/>
    <w:uiPriority w:val="0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4">
    <w:name w:val="heading 3"/>
    <w:basedOn w:val="3"/>
    <w:next w:val="1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42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37"/>
    <w:unhideWhenUsed/>
    <w:qFormat/>
    <w:uiPriority w:val="35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7">
    <w:name w:val="annotation text"/>
    <w:basedOn w:val="1"/>
    <w:link w:val="57"/>
    <w:semiHidden/>
    <w:unhideWhenUsed/>
    <w:qFormat/>
    <w:uiPriority w:val="99"/>
    <w:pPr>
      <w:spacing w:line="240" w:lineRule="auto"/>
    </w:pPr>
    <w:rPr>
      <w:szCs w:val="20"/>
    </w:rPr>
  </w:style>
  <w:style w:type="paragraph" w:styleId="8">
    <w:name w:val="Body Text"/>
    <w:basedOn w:val="1"/>
    <w:link w:val="45"/>
    <w:semiHidden/>
    <w:unhideWhenUsed/>
    <w:qFormat/>
    <w:uiPriority w:val="0"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9">
    <w:name w:val="List 2"/>
    <w:basedOn w:val="10"/>
    <w:semiHidden/>
    <w:unhideWhenUsed/>
    <w:qFormat/>
    <w:uiPriority w:val="99"/>
    <w:pPr>
      <w:ind w:left="566" w:hanging="283"/>
      <w:contextualSpacing/>
    </w:pPr>
  </w:style>
  <w:style w:type="paragraph" w:styleId="10">
    <w:name w:val="List"/>
    <w:basedOn w:val="1"/>
    <w:qFormat/>
    <w:uiPriority w:val="0"/>
    <w:pPr>
      <w:ind w:left="568" w:hanging="284"/>
    </w:pPr>
  </w:style>
  <w:style w:type="paragraph" w:styleId="11">
    <w:name w:val="Balloon Text"/>
    <w:basedOn w:val="1"/>
    <w:link w:val="54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2">
    <w:name w:val="header"/>
    <w:basedOn w:val="1"/>
    <w:link w:val="52"/>
    <w:semiHidden/>
    <w:unhideWhenUsed/>
    <w:qFormat/>
    <w:uiPriority w:val="0"/>
    <w:pPr>
      <w:widowControl w:val="0"/>
      <w:spacing w:after="0" w:line="240" w:lineRule="auto"/>
    </w:pPr>
    <w:rPr>
      <w:rFonts w:ascii="Tms Rmn" w:hAnsi="Tms Rmn" w:eastAsiaTheme="minorHAnsi" w:cstheme="minorBidi"/>
      <w:b/>
      <w:sz w:val="18"/>
      <w:szCs w:val="22"/>
      <w:lang w:val="en-US" w:eastAsia="en-US" w:bidi="ar-SA"/>
    </w:rPr>
  </w:style>
  <w:style w:type="paragraph" w:styleId="13">
    <w:name w:val="toc 1"/>
    <w:basedOn w:val="1"/>
    <w:next w:val="1"/>
    <w:unhideWhenUsed/>
    <w:qFormat/>
    <w:uiPriority w:val="39"/>
    <w:pPr>
      <w:spacing w:after="100"/>
    </w:pPr>
  </w:style>
  <w:style w:type="paragraph" w:styleId="14">
    <w:name w:val="table of figures"/>
    <w:basedOn w:val="1"/>
    <w:next w:val="1"/>
    <w:unhideWhenUsed/>
    <w:qFormat/>
    <w:uiPriority w:val="99"/>
    <w:pPr>
      <w:spacing w:after="0"/>
    </w:pPr>
  </w:style>
  <w:style w:type="paragraph" w:styleId="15">
    <w:name w:val="toc 2"/>
    <w:basedOn w:val="1"/>
    <w:next w:val="1"/>
    <w:unhideWhenUsed/>
    <w:qFormat/>
    <w:uiPriority w:val="39"/>
    <w:pPr>
      <w:spacing w:after="100"/>
      <w:ind w:left="200"/>
    </w:pPr>
  </w:style>
  <w:style w:type="paragraph" w:styleId="16">
    <w:name w:val="annotation subject"/>
    <w:basedOn w:val="7"/>
    <w:next w:val="7"/>
    <w:link w:val="58"/>
    <w:semiHidden/>
    <w:unhideWhenUsed/>
    <w:qFormat/>
    <w:uiPriority w:val="99"/>
    <w:rPr>
      <w:b/>
      <w:bCs/>
    </w:rPr>
  </w:style>
  <w:style w:type="table" w:styleId="18">
    <w:name w:val="Table Grid"/>
    <w:basedOn w:val="17"/>
    <w:qFormat/>
    <w:uiPriority w:val="39"/>
    <w:pPr>
      <w:spacing w:after="0" w:line="240" w:lineRule="auto"/>
    </w:pPr>
    <w:rPr>
      <w:rFonts w:ascii="Arial" w:hAnsi="Ari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FollowedHyperlink"/>
    <w:basedOn w:val="19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1">
    <w:name w:val="Hyperlink"/>
    <w:basedOn w:val="1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2">
    <w:name w:val="annotation reference"/>
    <w:basedOn w:val="19"/>
    <w:semiHidden/>
    <w:unhideWhenUsed/>
    <w:qFormat/>
    <w:uiPriority w:val="99"/>
    <w:rPr>
      <w:sz w:val="16"/>
      <w:szCs w:val="16"/>
    </w:rPr>
  </w:style>
  <w:style w:type="character" w:customStyle="1" w:styleId="23">
    <w:name w:val="Heading 2 Char"/>
    <w:basedOn w:val="19"/>
    <w:link w:val="3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character" w:customStyle="1" w:styleId="24">
    <w:name w:val="Heading 1 Char"/>
    <w:basedOn w:val="19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25">
    <w:name w:val="List Paragraph"/>
    <w:basedOn w:val="1"/>
    <w:link w:val="32"/>
    <w:qFormat/>
    <w:uiPriority w:val="34"/>
    <w:pPr>
      <w:ind w:left="720"/>
      <w:contextualSpacing/>
    </w:pPr>
  </w:style>
  <w:style w:type="paragraph" w:customStyle="1" w:styleId="26">
    <w:name w:val="RAN4 H2"/>
    <w:basedOn w:val="3"/>
    <w:next w:val="1"/>
    <w:link w:val="28"/>
    <w:qFormat/>
    <w:uiPriority w:val="0"/>
    <w:rPr>
      <w:lang w:val="en-US"/>
    </w:rPr>
  </w:style>
  <w:style w:type="paragraph" w:customStyle="1" w:styleId="27">
    <w:name w:val="RAN4 H1"/>
    <w:basedOn w:val="1"/>
    <w:link w:val="3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szCs w:val="20"/>
      <w:lang w:val="en-GB"/>
    </w:rPr>
  </w:style>
  <w:style w:type="character" w:customStyle="1" w:styleId="28">
    <w:name w:val="RAN4 H2 Char"/>
    <w:basedOn w:val="23"/>
    <w:link w:val="26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paragraph" w:customStyle="1" w:styleId="29">
    <w:name w:val="RAN4 Observation"/>
    <w:basedOn w:val="25"/>
    <w:next w:val="1"/>
    <w:link w:val="33"/>
    <w:qFormat/>
    <w:uiPriority w:val="0"/>
    <w:pPr>
      <w:numPr>
        <w:ilvl w:val="0"/>
        <w:numId w:val="1"/>
      </w:numPr>
    </w:pPr>
    <w:rPr>
      <w:rFonts w:eastAsia="Calibri" w:cs="Times New Roman"/>
      <w:szCs w:val="20"/>
      <w:lang w:val="en-GB"/>
    </w:rPr>
  </w:style>
  <w:style w:type="character" w:customStyle="1" w:styleId="30">
    <w:name w:val="RAN4 H1 Char"/>
    <w:basedOn w:val="19"/>
    <w:link w:val="27"/>
    <w:qFormat/>
    <w:uiPriority w:val="0"/>
    <w:rPr>
      <w:rFonts w:ascii="Arial" w:hAnsi="Arial" w:eastAsia="宋体" w:cs="Times New Roman"/>
      <w:sz w:val="36"/>
      <w:szCs w:val="20"/>
      <w:lang w:val="en-GB"/>
    </w:rPr>
  </w:style>
  <w:style w:type="paragraph" w:customStyle="1" w:styleId="31">
    <w:name w:val="RAN4 Proposal"/>
    <w:basedOn w:val="25"/>
    <w:next w:val="1"/>
    <w:link w:val="34"/>
    <w:qFormat/>
    <w:uiPriority w:val="0"/>
    <w:pPr>
      <w:numPr>
        <w:ilvl w:val="0"/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32">
    <w:name w:val="List Paragraph Char"/>
    <w:basedOn w:val="19"/>
    <w:link w:val="25"/>
    <w:qFormat/>
    <w:uiPriority w:val="34"/>
  </w:style>
  <w:style w:type="character" w:customStyle="1" w:styleId="33">
    <w:name w:val="RAN4 Observation Char"/>
    <w:basedOn w:val="32"/>
    <w:link w:val="29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34">
    <w:name w:val="RAN4 Proposal Char"/>
    <w:basedOn w:val="32"/>
    <w:link w:val="31"/>
    <w:qFormat/>
    <w:uiPriority w:val="0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customStyle="1" w:styleId="35">
    <w:name w:val="RAN4 proposal"/>
    <w:basedOn w:val="6"/>
    <w:next w:val="1"/>
    <w:link w:val="38"/>
    <w:qFormat/>
    <w:uiPriority w:val="0"/>
    <w:pPr>
      <w:numPr>
        <w:ilvl w:val="0"/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36">
    <w:name w:val="TOC Heading"/>
    <w:basedOn w:val="2"/>
    <w:next w:val="1"/>
    <w:unhideWhenUsed/>
    <w:qFormat/>
    <w:uiPriority w:val="39"/>
    <w:pPr>
      <w:outlineLvl w:val="9"/>
    </w:pPr>
  </w:style>
  <w:style w:type="character" w:customStyle="1" w:styleId="37">
    <w:name w:val="Caption Char"/>
    <w:basedOn w:val="19"/>
    <w:link w:val="6"/>
    <w:qFormat/>
    <w:uiPriority w:val="35"/>
    <w:rPr>
      <w:rFonts w:ascii="Arial" w:hAnsi="Arial"/>
      <w:i/>
      <w:iCs/>
      <w:sz w:val="18"/>
      <w:szCs w:val="18"/>
    </w:rPr>
  </w:style>
  <w:style w:type="character" w:customStyle="1" w:styleId="38">
    <w:name w:val="RAN4 proposal Char"/>
    <w:basedOn w:val="37"/>
    <w:link w:val="35"/>
    <w:qFormat/>
    <w:uiPriority w:val="0"/>
    <w:rPr>
      <w:rFonts w:ascii="Times New Roman" w:hAnsi="Times New Roman"/>
      <w:b/>
      <w:i w:val="0"/>
      <w:sz w:val="18"/>
      <w:szCs w:val="18"/>
    </w:rPr>
  </w:style>
  <w:style w:type="paragraph" w:customStyle="1" w:styleId="39">
    <w:name w:val="RAN4 observation"/>
    <w:basedOn w:val="29"/>
    <w:next w:val="1"/>
    <w:link w:val="40"/>
    <w:qFormat/>
    <w:uiPriority w:val="0"/>
    <w:pPr>
      <w:ind w:left="0" w:firstLine="0"/>
    </w:pPr>
    <w:rPr>
      <w:sz w:val="22"/>
    </w:rPr>
  </w:style>
  <w:style w:type="character" w:customStyle="1" w:styleId="40">
    <w:name w:val="RAN4 observation Char"/>
    <w:basedOn w:val="33"/>
    <w:link w:val="39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41">
    <w:name w:val="Unresolved Mention"/>
    <w:basedOn w:val="19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2">
    <w:name w:val="Heading 4 Char"/>
    <w:basedOn w:val="19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sz w:val="20"/>
    </w:rPr>
  </w:style>
  <w:style w:type="character" w:customStyle="1" w:styleId="43">
    <w:name w:val="Doc-text2 Char"/>
    <w:link w:val="44"/>
    <w:qFormat/>
    <w:locked/>
    <w:uiPriority w:val="0"/>
    <w:rPr>
      <w:rFonts w:ascii="Arial" w:hAnsi="Arial" w:eastAsia="Times New Roman" w:cs="Arial"/>
      <w:lang w:val="zh-CN" w:eastAsia="zh-CN"/>
    </w:rPr>
  </w:style>
  <w:style w:type="paragraph" w:customStyle="1" w:styleId="44">
    <w:name w:val="Doc-text2"/>
    <w:basedOn w:val="1"/>
    <w:link w:val="43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hAnsi="Arial" w:eastAsia="Times New Roman" w:cs="Arial"/>
      <w:sz w:val="22"/>
      <w:lang w:val="zh-CN" w:eastAsia="zh-CN"/>
    </w:rPr>
  </w:style>
  <w:style w:type="character" w:customStyle="1" w:styleId="45">
    <w:name w:val="Body Text Char"/>
    <w:basedOn w:val="19"/>
    <w:link w:val="8"/>
    <w:semiHidden/>
    <w:qFormat/>
    <w:uiPriority w:val="0"/>
    <w:rPr>
      <w:rFonts w:ascii="Arial" w:hAnsi="Arial"/>
      <w:lang w:val="da-DK" w:eastAsia="zh-CN"/>
    </w:rPr>
  </w:style>
  <w:style w:type="paragraph" w:customStyle="1" w:styleId="46">
    <w:name w:val="Agreement"/>
    <w:basedOn w:val="1"/>
    <w:next w:val="44"/>
    <w:qFormat/>
    <w:uiPriority w:val="0"/>
    <w:pPr>
      <w:numPr>
        <w:ilvl w:val="0"/>
        <w:numId w:val="4"/>
      </w:numPr>
      <w:spacing w:before="6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paragraph" w:customStyle="1" w:styleId="47">
    <w:name w:val="TAL"/>
    <w:basedOn w:val="1"/>
    <w:link w:val="48"/>
    <w:qFormat/>
    <w:uiPriority w:val="0"/>
    <w:pPr>
      <w:keepNext/>
      <w:keepLines/>
      <w:spacing w:after="0" w:line="240" w:lineRule="auto"/>
    </w:pPr>
    <w:rPr>
      <w:rFonts w:ascii="Arial" w:hAnsi="Arial" w:eastAsia="Times New Roman" w:cs="Times New Roman"/>
      <w:sz w:val="18"/>
      <w:szCs w:val="20"/>
      <w:lang w:val="en-GB"/>
    </w:rPr>
  </w:style>
  <w:style w:type="character" w:customStyle="1" w:styleId="48">
    <w:name w:val="TAL Char"/>
    <w:link w:val="47"/>
    <w:qFormat/>
    <w:locked/>
    <w:uiPriority w:val="0"/>
    <w:rPr>
      <w:rFonts w:ascii="Arial" w:hAnsi="Arial" w:eastAsia="Times New Roman" w:cs="Times New Roman"/>
      <w:sz w:val="18"/>
      <w:szCs w:val="20"/>
      <w:lang w:val="en-GB"/>
    </w:rPr>
  </w:style>
  <w:style w:type="paragraph" w:customStyle="1" w:styleId="49">
    <w:name w:val="B2"/>
    <w:basedOn w:val="9"/>
    <w:qFormat/>
    <w:uiPriority w:val="99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50">
    <w:name w:val="EmailDiscussion"/>
    <w:basedOn w:val="1"/>
    <w:next w:val="1"/>
    <w:link w:val="51"/>
    <w:qFormat/>
    <w:uiPriority w:val="0"/>
    <w:pPr>
      <w:numPr>
        <w:ilvl w:val="0"/>
        <w:numId w:val="5"/>
      </w:numPr>
      <w:spacing w:before="4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character" w:customStyle="1" w:styleId="51">
    <w:name w:val="EmailDiscussion Char"/>
    <w:link w:val="50"/>
    <w:qFormat/>
    <w:uiPriority w:val="0"/>
    <w:rPr>
      <w:rFonts w:ascii="Arial" w:hAnsi="Arial" w:eastAsia="MS Mincho" w:cs="Times New Roman"/>
      <w:b/>
      <w:sz w:val="20"/>
      <w:szCs w:val="24"/>
      <w:lang w:val="en-GB" w:eastAsia="en-GB"/>
    </w:rPr>
  </w:style>
  <w:style w:type="character" w:customStyle="1" w:styleId="52">
    <w:name w:val="Header Char"/>
    <w:basedOn w:val="19"/>
    <w:link w:val="12"/>
    <w:semiHidden/>
    <w:qFormat/>
    <w:locked/>
    <w:uiPriority w:val="0"/>
    <w:rPr>
      <w:rFonts w:ascii="Tms Rmn" w:hAnsi="Tms Rmn"/>
      <w:b/>
      <w:sz w:val="18"/>
    </w:rPr>
  </w:style>
  <w:style w:type="character" w:customStyle="1" w:styleId="53">
    <w:name w:val="Header Char1"/>
    <w:basedOn w:val="19"/>
    <w:semiHidden/>
    <w:qFormat/>
    <w:uiPriority w:val="99"/>
    <w:rPr>
      <w:rFonts w:ascii="Times New Roman" w:hAnsi="Times New Roman"/>
      <w:sz w:val="20"/>
    </w:rPr>
  </w:style>
  <w:style w:type="character" w:customStyle="1" w:styleId="54">
    <w:name w:val="Balloon Text Char"/>
    <w:basedOn w:val="19"/>
    <w:link w:val="11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55">
    <w:name w:val="CR Cover Page Zchn"/>
    <w:link w:val="56"/>
    <w:qFormat/>
    <w:locked/>
    <w:uiPriority w:val="0"/>
    <w:rPr>
      <w:rFonts w:ascii="Arial" w:hAnsi="Arial" w:cs="Arial"/>
      <w:lang w:val="en-GB"/>
    </w:rPr>
  </w:style>
  <w:style w:type="paragraph" w:customStyle="1" w:styleId="56">
    <w:name w:val="CR Cover Page"/>
    <w:link w:val="55"/>
    <w:qFormat/>
    <w:uiPriority w:val="0"/>
    <w:pPr>
      <w:spacing w:after="120" w:line="240" w:lineRule="auto"/>
    </w:pPr>
    <w:rPr>
      <w:rFonts w:ascii="Arial" w:hAnsi="Arial" w:cs="Arial" w:eastAsiaTheme="minorHAnsi"/>
      <w:sz w:val="22"/>
      <w:szCs w:val="22"/>
      <w:lang w:val="en-GB" w:eastAsia="en-US" w:bidi="ar-SA"/>
    </w:rPr>
  </w:style>
  <w:style w:type="character" w:customStyle="1" w:styleId="57">
    <w:name w:val="Comment Text Char"/>
    <w:basedOn w:val="19"/>
    <w:link w:val="7"/>
    <w:semiHidden/>
    <w:qFormat/>
    <w:uiPriority w:val="99"/>
    <w:rPr>
      <w:rFonts w:ascii="Times New Roman" w:hAnsi="Times New Roman"/>
      <w:sz w:val="20"/>
      <w:szCs w:val="20"/>
    </w:rPr>
  </w:style>
  <w:style w:type="character" w:customStyle="1" w:styleId="58">
    <w:name w:val="Comment Subject Char"/>
    <w:basedOn w:val="57"/>
    <w:link w:val="16"/>
    <w:semiHidden/>
    <w:qFormat/>
    <w:uiPriority w:val="99"/>
    <w:rPr>
      <w:rFonts w:ascii="Times New Roman" w:hAnsi="Times New Roman"/>
      <w:b/>
      <w:bCs/>
      <w:sz w:val="20"/>
      <w:szCs w:val="20"/>
    </w:rPr>
  </w:style>
  <w:style w:type="paragraph" w:customStyle="1" w:styleId="59">
    <w:name w:val="3GPP Normal Text"/>
    <w:basedOn w:val="8"/>
    <w:link w:val="60"/>
    <w:qFormat/>
    <w:uiPriority w:val="0"/>
    <w:pPr>
      <w:spacing w:line="240" w:lineRule="auto"/>
      <w:ind w:hanging="22"/>
    </w:pPr>
    <w:rPr>
      <w:rFonts w:ascii="Times New Roman" w:hAnsi="Times New Roman" w:eastAsia="MS Mincho" w:cs="Arial"/>
      <w:sz w:val="20"/>
      <w:szCs w:val="24"/>
      <w:lang w:val="en-US" w:eastAsia="en-US"/>
    </w:rPr>
  </w:style>
  <w:style w:type="character" w:customStyle="1" w:styleId="60">
    <w:name w:val="3GPP Normal Text Char"/>
    <w:link w:val="59"/>
    <w:qFormat/>
    <w:uiPriority w:val="0"/>
    <w:rPr>
      <w:rFonts w:ascii="Times New Roman" w:hAnsi="Times New Roman" w:eastAsia="MS Mincho" w:cs="Arial"/>
      <w:sz w:val="20"/>
      <w:szCs w:val="24"/>
    </w:rPr>
  </w:style>
  <w:style w:type="paragraph" w:customStyle="1" w:styleId="61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val="en-US" w:eastAsia="en-US" w:bidi="ar-SA"/>
    </w:r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  <w:rPr>
      <w:lang w:eastAsia="zh-CN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65">
    <w:name w:val="B1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7.xml"/><Relationship Id="rId10" Type="http://schemas.openxmlformats.org/officeDocument/2006/relationships/customXml" Target="../customXml/item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173285D-2887-45E3-A024-3D1E71CC8E74}">
  <ds:schemaRefs/>
</ds:datastoreItem>
</file>

<file path=customXml/itemProps3.xml><?xml version="1.0" encoding="utf-8"?>
<ds:datastoreItem xmlns:ds="http://schemas.openxmlformats.org/officeDocument/2006/customXml" ds:itemID="{E8E32C24-5F96-4713-A70F-A7BA20BB6CD6}">
  <ds:schemaRefs/>
</ds:datastoreItem>
</file>

<file path=customXml/itemProps4.xml><?xml version="1.0" encoding="utf-8"?>
<ds:datastoreItem xmlns:ds="http://schemas.openxmlformats.org/officeDocument/2006/customXml" ds:itemID="{DDD117E1-8C1C-466A-8D7F-EAF64C1488C0}">
  <ds:schemaRefs/>
</ds:datastoreItem>
</file>

<file path=customXml/itemProps5.xml><?xml version="1.0" encoding="utf-8"?>
<ds:datastoreItem xmlns:ds="http://schemas.openxmlformats.org/officeDocument/2006/customXml" ds:itemID="{EAA4E9F1-3478-4E48-ACB7-A0EA7CF8F594}">
  <ds:schemaRefs/>
</ds:datastoreItem>
</file>

<file path=customXml/itemProps6.xml><?xml version="1.0" encoding="utf-8"?>
<ds:datastoreItem xmlns:ds="http://schemas.openxmlformats.org/officeDocument/2006/customXml" ds:itemID="{08DA32A5-C37F-4DB0-94C0-5301A1F35695}">
  <ds:schemaRefs/>
</ds:datastoreItem>
</file>

<file path=customXml/itemProps7.xml><?xml version="1.0" encoding="utf-8"?>
<ds:datastoreItem xmlns:ds="http://schemas.openxmlformats.org/officeDocument/2006/customXml" ds:itemID="{9B5B53C8-48A5-44AD-B897-E90CB0B8E3E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1097</Words>
  <Characters>5416</Characters>
  <Lines>44</Lines>
  <Paragraphs>12</Paragraphs>
  <TotalTime>1</TotalTime>
  <ScaleCrop>false</ScaleCrop>
  <LinksUpToDate>false</LinksUpToDate>
  <CharactersWithSpaces>6449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2019-08-16T13:02:00Z</dcterms:created>
  <dc:creator>Nokia</dc:creator>
  <cp:lastModifiedBy>Ricky (ZTE)</cp:lastModifiedBy>
  <cp:lastPrinted>2019-04-29T06:52:00Z</cp:lastPrinted>
  <dcterms:modified xsi:type="dcterms:W3CDTF">2021-03-31T13:50:00Z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2052-11.8.2.9022</vt:lpwstr>
  </property>
</Properties>
</file>